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Default="003154A2" w:rsidP="00F733AD">
      <w:pPr>
        <w:spacing w:before="120" w:after="120" w:line="360" w:lineRule="exact"/>
        <w:jc w:val="center"/>
        <w:rPr>
          <w:rFonts w:ascii="Arial" w:hAnsi="Arial" w:cs="Arial"/>
          <w:b/>
          <w:sz w:val="22"/>
          <w:szCs w:val="22"/>
          <w:u w:val="single"/>
        </w:rPr>
      </w:pPr>
      <w:bookmarkStart w:id="0" w:name="_GoBack"/>
      <w:bookmarkEnd w:id="0"/>
      <w:r w:rsidRPr="008D54E0">
        <w:rPr>
          <w:rFonts w:ascii="Arial" w:hAnsi="Arial" w:cs="Arial"/>
          <w:b/>
          <w:sz w:val="22"/>
          <w:szCs w:val="22"/>
          <w:u w:val="single"/>
        </w:rPr>
        <w:t xml:space="preserve">PROGRAMA </w:t>
      </w:r>
      <w:r w:rsidR="00790E4C" w:rsidRPr="008D54E0">
        <w:rPr>
          <w:rFonts w:ascii="Arial" w:hAnsi="Arial" w:cs="Arial"/>
          <w:b/>
          <w:sz w:val="22"/>
          <w:szCs w:val="22"/>
          <w:u w:val="single"/>
        </w:rPr>
        <w:fldChar w:fldCharType="begin">
          <w:ffData>
            <w:name w:val="Texto14"/>
            <w:enabled/>
            <w:calcOnExit w:val="0"/>
            <w:textInput/>
          </w:ffData>
        </w:fldChar>
      </w:r>
      <w:bookmarkStart w:id="1" w:name="Texto14"/>
      <w:r w:rsidR="00991697" w:rsidRPr="008D54E0">
        <w:rPr>
          <w:rFonts w:ascii="Arial" w:hAnsi="Arial" w:cs="Arial"/>
          <w:b/>
          <w:sz w:val="22"/>
          <w:szCs w:val="22"/>
          <w:u w:val="single"/>
        </w:rPr>
        <w:instrText xml:space="preserve"> FORMTEXT </w:instrText>
      </w:r>
      <w:r w:rsidR="00790E4C" w:rsidRPr="008D54E0">
        <w:rPr>
          <w:rFonts w:ascii="Arial" w:hAnsi="Arial" w:cs="Arial"/>
          <w:b/>
          <w:sz w:val="22"/>
          <w:szCs w:val="22"/>
          <w:u w:val="single"/>
        </w:rPr>
      </w:r>
      <w:r w:rsidR="00790E4C" w:rsidRPr="008D54E0">
        <w:rPr>
          <w:rFonts w:ascii="Arial" w:hAnsi="Arial" w:cs="Arial"/>
          <w:b/>
          <w:sz w:val="22"/>
          <w:szCs w:val="22"/>
          <w:u w:val="single"/>
        </w:rPr>
        <w:fldChar w:fldCharType="separate"/>
      </w:r>
      <w:r w:rsidR="00D75CD7" w:rsidRPr="008D54E0">
        <w:rPr>
          <w:rFonts w:ascii="Arial" w:hAnsi="Arial" w:cs="Arial"/>
          <w:b/>
          <w:noProof/>
          <w:sz w:val="22"/>
          <w:szCs w:val="22"/>
          <w:u w:val="single"/>
        </w:rPr>
        <w:t>29KB</w:t>
      </w:r>
      <w:r w:rsidR="00790E4C" w:rsidRPr="008D54E0">
        <w:rPr>
          <w:rFonts w:ascii="Arial" w:hAnsi="Arial" w:cs="Arial"/>
          <w:b/>
          <w:sz w:val="22"/>
          <w:szCs w:val="22"/>
          <w:u w:val="single"/>
        </w:rPr>
        <w:fldChar w:fldCharType="end"/>
      </w:r>
      <w:bookmarkEnd w:id="1"/>
    </w:p>
    <w:p w:rsidR="006705B7" w:rsidRDefault="006705B7" w:rsidP="00F733AD">
      <w:pPr>
        <w:spacing w:before="120" w:after="120" w:line="360" w:lineRule="exact"/>
        <w:jc w:val="center"/>
        <w:rPr>
          <w:rFonts w:ascii="Arial" w:hAnsi="Arial" w:cs="Arial"/>
          <w:b/>
          <w:sz w:val="22"/>
          <w:szCs w:val="22"/>
          <w:u w:val="single"/>
        </w:rPr>
      </w:pPr>
    </w:p>
    <w:p w:rsidR="006705B7" w:rsidRPr="008D54E0" w:rsidRDefault="006705B7" w:rsidP="00F733AD">
      <w:pPr>
        <w:spacing w:before="120" w:after="120" w:line="360" w:lineRule="exact"/>
        <w:jc w:val="center"/>
        <w:rPr>
          <w:rFonts w:ascii="Arial" w:hAnsi="Arial" w:cs="Arial"/>
          <w:b/>
          <w:sz w:val="22"/>
          <w:szCs w:val="22"/>
          <w:u w:val="single"/>
        </w:rPr>
      </w:pPr>
      <w:r>
        <w:rPr>
          <w:rFonts w:ascii="Arial" w:hAnsi="Arial" w:cs="Arial"/>
          <w:b/>
          <w:sz w:val="22"/>
          <w:szCs w:val="22"/>
          <w:u w:val="single"/>
        </w:rPr>
        <w:t>C11</w:t>
      </w:r>
      <w:r w:rsidR="00C158ED">
        <w:rPr>
          <w:rFonts w:ascii="Arial" w:hAnsi="Arial" w:cs="Arial"/>
          <w:b/>
          <w:sz w:val="22"/>
          <w:szCs w:val="22"/>
          <w:u w:val="single"/>
        </w:rPr>
        <w:t xml:space="preserve"> </w:t>
      </w:r>
      <w:r>
        <w:rPr>
          <w:rFonts w:ascii="Arial" w:hAnsi="Arial" w:cs="Arial"/>
          <w:b/>
          <w:sz w:val="22"/>
          <w:szCs w:val="22"/>
          <w:u w:val="single"/>
        </w:rPr>
        <w:t xml:space="preserve">I2 </w:t>
      </w:r>
      <w:r w:rsidR="00C158ED">
        <w:rPr>
          <w:rFonts w:ascii="Arial" w:hAnsi="Arial" w:cs="Arial"/>
          <w:b/>
          <w:sz w:val="22"/>
          <w:szCs w:val="22"/>
          <w:u w:val="single"/>
        </w:rPr>
        <w:t xml:space="preserve">PROYECTOS TRACTORES DE DIGITALIZACIÓN DE LA ADMINISTRACIÓN GENERAL DEL ESTADO </w:t>
      </w:r>
    </w:p>
    <w:p w:rsidR="003154A2" w:rsidRPr="008D54E0" w:rsidRDefault="003154A2" w:rsidP="002C2299">
      <w:pPr>
        <w:spacing w:before="120" w:after="120" w:line="360" w:lineRule="exact"/>
        <w:ind w:left="426"/>
        <w:jc w:val="both"/>
        <w:rPr>
          <w:rFonts w:ascii="Arial" w:hAnsi="Arial" w:cs="Arial"/>
          <w:b/>
          <w:sz w:val="22"/>
          <w:szCs w:val="22"/>
        </w:rPr>
      </w:pPr>
    </w:p>
    <w:p w:rsidR="003154A2" w:rsidRPr="008D54E0" w:rsidRDefault="003154A2" w:rsidP="002C2299">
      <w:pPr>
        <w:spacing w:before="120" w:after="120" w:line="360" w:lineRule="exact"/>
        <w:ind w:left="426"/>
        <w:jc w:val="both"/>
        <w:rPr>
          <w:rFonts w:ascii="Arial" w:hAnsi="Arial" w:cs="Arial"/>
          <w:b/>
          <w:sz w:val="22"/>
          <w:szCs w:val="22"/>
        </w:rPr>
      </w:pP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t xml:space="preserve">1. </w:t>
      </w:r>
      <w:r w:rsidR="00C158ED" w:rsidRPr="008D54E0">
        <w:rPr>
          <w:rFonts w:ascii="Arial" w:hAnsi="Arial" w:cs="Arial"/>
          <w:b/>
          <w:sz w:val="22"/>
          <w:szCs w:val="22"/>
        </w:rPr>
        <w:t>DENOMINACIÓN DEL COMPONENTE</w:t>
      </w:r>
    </w:p>
    <w:p w:rsidR="00517824" w:rsidRPr="008D54E0" w:rsidRDefault="0043575B" w:rsidP="00083052">
      <w:pPr>
        <w:spacing w:before="120" w:after="120" w:line="360" w:lineRule="exact"/>
        <w:ind w:firstLine="851"/>
        <w:jc w:val="both"/>
        <w:rPr>
          <w:rFonts w:ascii="Arial" w:hAnsi="Arial" w:cs="Arial"/>
          <w:sz w:val="22"/>
          <w:szCs w:val="22"/>
        </w:rPr>
      </w:pPr>
      <w:r w:rsidRPr="008D54E0">
        <w:rPr>
          <w:rFonts w:ascii="Arial" w:hAnsi="Arial" w:cs="Arial"/>
          <w:sz w:val="22"/>
          <w:szCs w:val="22"/>
        </w:rPr>
        <w:t>Modernización de las Administraciones públicas</w:t>
      </w:r>
      <w:r w:rsidR="00C158ED">
        <w:rPr>
          <w:rFonts w:ascii="Arial" w:hAnsi="Arial" w:cs="Arial"/>
          <w:sz w:val="22"/>
          <w:szCs w:val="22"/>
        </w:rPr>
        <w:t>.</w:t>
      </w:r>
    </w:p>
    <w:p w:rsidR="0043575B" w:rsidRPr="008D54E0" w:rsidRDefault="0043575B" w:rsidP="002C2299">
      <w:pPr>
        <w:spacing w:before="120" w:after="120" w:line="360" w:lineRule="exact"/>
        <w:jc w:val="both"/>
        <w:rPr>
          <w:rFonts w:ascii="Arial" w:hAnsi="Arial" w:cs="Arial"/>
          <w:sz w:val="22"/>
          <w:szCs w:val="22"/>
        </w:rPr>
      </w:pP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t xml:space="preserve">2. </w:t>
      </w:r>
      <w:r w:rsidR="00C158ED" w:rsidRPr="008D54E0">
        <w:rPr>
          <w:rFonts w:ascii="Arial" w:hAnsi="Arial" w:cs="Arial"/>
          <w:b/>
          <w:sz w:val="22"/>
          <w:szCs w:val="22"/>
        </w:rPr>
        <w:t>DESCRIPCIÓN GENERAL DEL COMPONENTE</w:t>
      </w:r>
    </w:p>
    <w:p w:rsidR="0043575B" w:rsidRPr="008D54E0" w:rsidRDefault="0043575B" w:rsidP="00083052">
      <w:pPr>
        <w:spacing w:before="120" w:after="120" w:line="360" w:lineRule="exact"/>
        <w:ind w:firstLine="851"/>
        <w:jc w:val="both"/>
        <w:rPr>
          <w:rFonts w:ascii="Arial" w:hAnsi="Arial" w:cs="Arial"/>
          <w:sz w:val="22"/>
          <w:szCs w:val="22"/>
        </w:rPr>
      </w:pPr>
      <w:r w:rsidRPr="00083052">
        <w:rPr>
          <w:rFonts w:ascii="Arial" w:hAnsi="Arial" w:cs="Arial"/>
          <w:sz w:val="22"/>
          <w:szCs w:val="22"/>
        </w:rPr>
        <w:t>Las Administraciones Públicas tienen un papel fundamental en el buen funcionamiento de la economía</w:t>
      </w:r>
      <w:r w:rsidRPr="008D54E0">
        <w:rPr>
          <w:rFonts w:ascii="Arial" w:hAnsi="Arial" w:cs="Arial"/>
          <w:sz w:val="22"/>
          <w:szCs w:val="22"/>
        </w:rPr>
        <w:t xml:space="preserve">: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 </w:t>
      </w:r>
    </w:p>
    <w:p w:rsidR="00991697" w:rsidRPr="008D54E0" w:rsidRDefault="0043575B" w:rsidP="00083052">
      <w:pPr>
        <w:spacing w:before="120" w:after="120" w:line="360" w:lineRule="exact"/>
        <w:ind w:firstLine="851"/>
        <w:jc w:val="both"/>
        <w:rPr>
          <w:rFonts w:ascii="Arial" w:hAnsi="Arial" w:cs="Arial"/>
          <w:sz w:val="22"/>
          <w:szCs w:val="22"/>
        </w:rPr>
      </w:pPr>
      <w:r w:rsidRPr="008D54E0">
        <w:rPr>
          <w:rFonts w:ascii="Arial" w:hAnsi="Arial" w:cs="Arial"/>
          <w:sz w:val="22"/>
          <w:szCs w:val="22"/>
        </w:rPr>
        <w:t xml:space="preserve">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 </w:t>
      </w:r>
    </w:p>
    <w:p w:rsidR="0043575B" w:rsidRPr="008D54E0" w:rsidRDefault="0043575B" w:rsidP="002C2299">
      <w:pPr>
        <w:spacing w:before="120" w:after="120" w:line="360" w:lineRule="exact"/>
        <w:jc w:val="both"/>
        <w:rPr>
          <w:rFonts w:ascii="Arial" w:hAnsi="Arial" w:cs="Arial"/>
          <w:b/>
          <w:sz w:val="22"/>
          <w:szCs w:val="22"/>
        </w:rPr>
      </w:pP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t xml:space="preserve">3. </w:t>
      </w:r>
      <w:r w:rsidR="00C158ED" w:rsidRPr="008D54E0">
        <w:rPr>
          <w:rFonts w:ascii="Arial" w:hAnsi="Arial" w:cs="Arial"/>
          <w:b/>
          <w:sz w:val="22"/>
          <w:szCs w:val="22"/>
        </w:rPr>
        <w:t>PRINCIPALES OBJETIVOS DEL COMPONENTE</w:t>
      </w:r>
    </w:p>
    <w:p w:rsidR="0043575B" w:rsidRPr="008D54E0" w:rsidRDefault="0043575B" w:rsidP="00083052">
      <w:pPr>
        <w:spacing w:before="120" w:after="120" w:line="360" w:lineRule="exact"/>
        <w:ind w:firstLine="851"/>
        <w:jc w:val="both"/>
        <w:rPr>
          <w:rFonts w:ascii="Arial" w:hAnsi="Arial" w:cs="Arial"/>
          <w:sz w:val="22"/>
          <w:szCs w:val="22"/>
        </w:rPr>
      </w:pPr>
      <w:r w:rsidRPr="008D54E0">
        <w:rPr>
          <w:rFonts w:ascii="Arial" w:hAnsi="Arial" w:cs="Arial"/>
          <w:sz w:val="22"/>
          <w:szCs w:val="22"/>
        </w:rPr>
        <w:t xml:space="preserve">Empleo público. Este componente debe permitir consolidar un modelo de empleo público de calidad, mediante la adopción de medidas dirigidas a reducir la temporalidad, así como a establecer medidas eficaces para prevenir y sancionar el uso abusivo del empleo público temporal. </w:t>
      </w:r>
    </w:p>
    <w:p w:rsidR="0043575B" w:rsidRPr="008D54E0" w:rsidRDefault="0043575B" w:rsidP="002C2299">
      <w:pPr>
        <w:pStyle w:val="Default"/>
        <w:spacing w:before="120" w:after="120" w:line="360" w:lineRule="exact"/>
        <w:jc w:val="both"/>
        <w:rPr>
          <w:rFonts w:ascii="Arial" w:hAnsi="Arial" w:cs="Arial"/>
          <w:sz w:val="22"/>
          <w:szCs w:val="22"/>
        </w:rPr>
      </w:pPr>
    </w:p>
    <w:p w:rsidR="00517824" w:rsidRPr="008D54E0" w:rsidRDefault="0043575B" w:rsidP="00083052">
      <w:pPr>
        <w:spacing w:before="120" w:after="120" w:line="360" w:lineRule="exact"/>
        <w:ind w:firstLine="851"/>
        <w:jc w:val="both"/>
        <w:rPr>
          <w:rFonts w:ascii="Arial" w:hAnsi="Arial" w:cs="Arial"/>
          <w:sz w:val="22"/>
          <w:szCs w:val="22"/>
        </w:rPr>
      </w:pPr>
      <w:r w:rsidRPr="00083052">
        <w:rPr>
          <w:rFonts w:ascii="Arial" w:hAnsi="Arial" w:cs="Arial"/>
          <w:sz w:val="22"/>
          <w:szCs w:val="22"/>
        </w:rPr>
        <w:lastRenderedPageBreak/>
        <w:t>Para la prestación y gestión eficiente de los servicios públicos y del personal de las Administraciones Públicas, se fomentará la incorporación de plataformas tecnológicas y de gestión inteligente en los procesos de selección y gestión de recursos humanos. Esta actuación permitirá a la Administración Pública adecuar las necesidades digitales de los empleados públicos, facilitando el acceso al puesto de trabajo digital, la agilidad de los procesos de selección, la formación en el uso de las herramientas y capacitación en nuevas herramientas digitales, así como la transformación tecnológica necesaria para mejorar los procesos y automatizarlos. Resulta prioritario fortalecer la capacidad de la Administración mediante la implantación de un modelo de recursos humanos basado en competencias, que favorezca la atracción y retención del talento mediante la articulación de una carrera profesional que asegure la igualdad entre mujeres y hombres, junto a una dirección pública</w:t>
      </w:r>
      <w:r w:rsidRPr="008D54E0">
        <w:rPr>
          <w:rFonts w:ascii="Arial" w:hAnsi="Arial" w:cs="Arial"/>
          <w:sz w:val="22"/>
          <w:szCs w:val="22"/>
        </w:rPr>
        <w:t xml:space="preserve"> profesional que evite una excesiva rotación y asegure una gestión pública orientada a resultados. Igualmente, es preciso desarrollar políticas de reclutamiento y selección que aseguren el relevo intergeneracional, orientadas a la captación de talento diverso y a la inclusión de grupos infrarrepresentados. </w:t>
      </w:r>
    </w:p>
    <w:p w:rsidR="00517824" w:rsidRPr="008D54E0" w:rsidRDefault="00517824" w:rsidP="002C2299">
      <w:pPr>
        <w:spacing w:before="120" w:after="120" w:line="360" w:lineRule="exact"/>
        <w:jc w:val="both"/>
        <w:rPr>
          <w:rFonts w:ascii="Arial" w:hAnsi="Arial" w:cs="Arial"/>
          <w:sz w:val="22"/>
          <w:szCs w:val="22"/>
        </w:rPr>
      </w:pP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t xml:space="preserve">4. </w:t>
      </w:r>
      <w:r w:rsidR="00C158ED" w:rsidRPr="008D54E0">
        <w:rPr>
          <w:rFonts w:ascii="Arial" w:hAnsi="Arial" w:cs="Arial"/>
          <w:b/>
          <w:sz w:val="22"/>
          <w:szCs w:val="22"/>
        </w:rPr>
        <w:t>DESCRIPCIÓN DE LA INVERSIÓN</w:t>
      </w:r>
    </w:p>
    <w:p w:rsidR="0043575B" w:rsidRPr="008D54E0" w:rsidRDefault="0043575B" w:rsidP="002C2299">
      <w:pPr>
        <w:pStyle w:val="Default"/>
        <w:spacing w:before="120" w:after="120" w:line="360" w:lineRule="exact"/>
        <w:jc w:val="both"/>
        <w:rPr>
          <w:rFonts w:ascii="Arial" w:hAnsi="Arial" w:cs="Arial"/>
          <w:sz w:val="22"/>
          <w:szCs w:val="22"/>
        </w:rPr>
      </w:pPr>
      <w:r w:rsidRPr="008D54E0">
        <w:rPr>
          <w:rFonts w:ascii="Arial" w:hAnsi="Arial" w:cs="Arial"/>
          <w:b/>
          <w:bCs/>
          <w:sz w:val="22"/>
          <w:szCs w:val="22"/>
        </w:rPr>
        <w:t xml:space="preserve">Proyectos tractores de digitalización de la Administración General del Estado </w:t>
      </w:r>
    </w:p>
    <w:p w:rsidR="0043575B" w:rsidRPr="008D54E0" w:rsidRDefault="0043575B" w:rsidP="00083052">
      <w:pPr>
        <w:spacing w:before="120" w:after="120" w:line="360" w:lineRule="exact"/>
        <w:ind w:firstLine="851"/>
        <w:jc w:val="both"/>
        <w:rPr>
          <w:rFonts w:ascii="Arial" w:hAnsi="Arial" w:cs="Arial"/>
          <w:sz w:val="22"/>
          <w:szCs w:val="22"/>
        </w:rPr>
      </w:pPr>
      <w:r w:rsidRPr="008D54E0">
        <w:rPr>
          <w:rFonts w:ascii="Arial" w:hAnsi="Arial" w:cs="Arial"/>
          <w:sz w:val="22"/>
          <w:szCs w:val="22"/>
        </w:rPr>
        <w:t xml:space="preserve">Esta inversión tiene como objetivo la transformación de la totalidad de los servicios relacionados con el empleo para, desde una visión holística, mejorar el servicio que se da a ciudadanos y empresas en todos los ámbitos relacionados. En concreto, la inversión </w:t>
      </w:r>
      <w:r w:rsidR="007D64F6">
        <w:rPr>
          <w:rFonts w:ascii="Arial" w:hAnsi="Arial" w:cs="Arial"/>
          <w:sz w:val="22"/>
          <w:szCs w:val="22"/>
        </w:rPr>
        <w:t xml:space="preserve">en 2022 </w:t>
      </w:r>
      <w:r w:rsidRPr="008D54E0">
        <w:rPr>
          <w:rFonts w:ascii="Arial" w:hAnsi="Arial" w:cs="Arial"/>
          <w:sz w:val="22"/>
          <w:szCs w:val="22"/>
        </w:rPr>
        <w:t xml:space="preserve">se centrará en los siguientes ámbitos: </w:t>
      </w:r>
    </w:p>
    <w:p w:rsidR="0043575B" w:rsidRDefault="0043575B" w:rsidP="002C2299">
      <w:pPr>
        <w:pStyle w:val="Default"/>
        <w:numPr>
          <w:ilvl w:val="0"/>
          <w:numId w:val="5"/>
        </w:numPr>
        <w:spacing w:before="120" w:after="120" w:line="360" w:lineRule="exact"/>
        <w:jc w:val="both"/>
        <w:rPr>
          <w:rFonts w:ascii="Arial" w:hAnsi="Arial" w:cs="Arial"/>
          <w:sz w:val="22"/>
          <w:szCs w:val="22"/>
        </w:rPr>
      </w:pPr>
      <w:r w:rsidRPr="008D54E0">
        <w:rPr>
          <w:rFonts w:ascii="Arial" w:hAnsi="Arial" w:cs="Arial"/>
          <w:sz w:val="22"/>
          <w:szCs w:val="22"/>
        </w:rPr>
        <w:t xml:space="preserve">Lucha contra el fraude aprovechando las ventajas que ofrecen los sistemas de Inteligencia Artificial y análisis de datos. </w:t>
      </w:r>
    </w:p>
    <w:p w:rsidR="008D54E0" w:rsidRDefault="008D54E0" w:rsidP="002C2299">
      <w:pPr>
        <w:pStyle w:val="Default"/>
        <w:numPr>
          <w:ilvl w:val="0"/>
          <w:numId w:val="5"/>
        </w:numPr>
        <w:spacing w:before="120" w:after="120" w:line="360" w:lineRule="exact"/>
        <w:jc w:val="both"/>
        <w:rPr>
          <w:rFonts w:ascii="Arial" w:hAnsi="Arial" w:cs="Arial"/>
          <w:sz w:val="22"/>
          <w:szCs w:val="22"/>
        </w:rPr>
      </w:pPr>
      <w:r w:rsidRPr="008D54E0">
        <w:rPr>
          <w:rFonts w:ascii="Arial" w:hAnsi="Arial" w:cs="Arial"/>
          <w:sz w:val="22"/>
          <w:szCs w:val="22"/>
        </w:rPr>
        <w:t>Aplicación de procesos de inteligencia artificial tanto para la gestión de los expedientes como para el análisis y la extracción de datos relativos al resultado de los mismos</w:t>
      </w:r>
      <w:r w:rsidR="004A7A44">
        <w:rPr>
          <w:rFonts w:ascii="Arial" w:hAnsi="Arial" w:cs="Arial"/>
          <w:sz w:val="22"/>
          <w:szCs w:val="22"/>
        </w:rPr>
        <w:t>.</w:t>
      </w:r>
    </w:p>
    <w:p w:rsidR="004A7A44" w:rsidRDefault="004A7A44" w:rsidP="002C2299">
      <w:pPr>
        <w:pStyle w:val="Default"/>
        <w:numPr>
          <w:ilvl w:val="0"/>
          <w:numId w:val="5"/>
        </w:numPr>
        <w:spacing w:before="120" w:after="120" w:line="360" w:lineRule="exact"/>
        <w:jc w:val="both"/>
        <w:rPr>
          <w:rFonts w:ascii="Arial" w:hAnsi="Arial" w:cs="Arial"/>
          <w:sz w:val="22"/>
          <w:szCs w:val="22"/>
        </w:rPr>
      </w:pPr>
      <w:r>
        <w:rPr>
          <w:rFonts w:ascii="Arial" w:hAnsi="Arial" w:cs="Arial"/>
          <w:sz w:val="22"/>
          <w:szCs w:val="22"/>
        </w:rPr>
        <w:t xml:space="preserve">Implementación de </w:t>
      </w:r>
      <w:r w:rsidRPr="004A7A44">
        <w:rPr>
          <w:rFonts w:ascii="Arial" w:hAnsi="Arial" w:cs="Arial"/>
          <w:sz w:val="22"/>
          <w:szCs w:val="22"/>
        </w:rPr>
        <w:t>u</w:t>
      </w:r>
      <w:r>
        <w:rPr>
          <w:rFonts w:ascii="Arial" w:hAnsi="Arial" w:cs="Arial"/>
          <w:sz w:val="22"/>
          <w:szCs w:val="22"/>
        </w:rPr>
        <w:t>n</w:t>
      </w:r>
      <w:r w:rsidRPr="004A7A44">
        <w:rPr>
          <w:rFonts w:ascii="Arial" w:hAnsi="Arial" w:cs="Arial"/>
          <w:sz w:val="22"/>
          <w:szCs w:val="22"/>
        </w:rPr>
        <w:t xml:space="preserve"> Registro Electrónico de Apoderamientos, para dejar constancia de aquellos apoderamientos que se otorguen específicamente para la realización de gestiones que correspondan al ámbito del OEITSS.</w:t>
      </w:r>
    </w:p>
    <w:p w:rsidR="001475B7" w:rsidRPr="001475B7" w:rsidRDefault="001475B7" w:rsidP="002C2299">
      <w:pPr>
        <w:pStyle w:val="Prrafodelista"/>
        <w:numPr>
          <w:ilvl w:val="0"/>
          <w:numId w:val="5"/>
        </w:numPr>
        <w:spacing w:before="120" w:after="120" w:line="360" w:lineRule="exact"/>
        <w:jc w:val="both"/>
        <w:rPr>
          <w:rFonts w:ascii="Arial" w:hAnsi="Arial" w:cs="Arial"/>
          <w:color w:val="000000"/>
          <w:sz w:val="22"/>
          <w:szCs w:val="22"/>
          <w:lang w:val="es-ES"/>
        </w:rPr>
      </w:pPr>
      <w:r w:rsidRPr="001475B7">
        <w:rPr>
          <w:rFonts w:ascii="Arial" w:hAnsi="Arial" w:cs="Arial"/>
          <w:color w:val="000000"/>
          <w:sz w:val="22"/>
          <w:szCs w:val="22"/>
          <w:lang w:val="es-ES"/>
        </w:rPr>
        <w:t>Mejora de los procesos de recepción y remisión de información y documentación con otros Organismos (TGSS, SEPE, Autoridad Laboral de las Comunidades Autónomas, Juzgados, etc.), y de entrega a los trabajadores interesados, empresas afectadas y gestorías la información y documentación objeto de actuación inspectora a través de medios digitales de forma ágil y sencilla.</w:t>
      </w: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lastRenderedPageBreak/>
        <w:t xml:space="preserve">5. </w:t>
      </w:r>
      <w:r w:rsidR="00C158ED" w:rsidRPr="008D54E0">
        <w:rPr>
          <w:rFonts w:ascii="Arial" w:hAnsi="Arial" w:cs="Arial"/>
          <w:b/>
          <w:sz w:val="22"/>
          <w:szCs w:val="22"/>
        </w:rPr>
        <w:t>COSTE DE LA INVERSIÓN Y DISTRIBUCIÓN ANUALIZADA</w:t>
      </w:r>
    </w:p>
    <w:p w:rsidR="00517824" w:rsidRPr="008D54E0" w:rsidRDefault="00517824" w:rsidP="008D54E0">
      <w:pPr>
        <w:spacing w:before="100"/>
        <w:ind w:left="426"/>
        <w:jc w:val="both"/>
        <w:rPr>
          <w:rFonts w:ascii="Arial" w:hAnsi="Arial" w:cs="Arial"/>
          <w:b/>
          <w:sz w:val="22"/>
          <w:szCs w:val="22"/>
        </w:rPr>
      </w:pPr>
    </w:p>
    <w:tbl>
      <w:tblPr>
        <w:tblW w:w="9111" w:type="dxa"/>
        <w:jc w:val="center"/>
        <w:tblCellMar>
          <w:left w:w="70" w:type="dxa"/>
          <w:right w:w="70" w:type="dxa"/>
        </w:tblCellMar>
        <w:tblLook w:val="04A0" w:firstRow="1" w:lastRow="0" w:firstColumn="1" w:lastColumn="0" w:noHBand="0" w:noVBand="1"/>
      </w:tblPr>
      <w:tblGrid>
        <w:gridCol w:w="2075"/>
        <w:gridCol w:w="855"/>
        <w:gridCol w:w="888"/>
        <w:gridCol w:w="850"/>
        <w:gridCol w:w="851"/>
        <w:gridCol w:w="850"/>
        <w:gridCol w:w="785"/>
        <w:gridCol w:w="839"/>
        <w:gridCol w:w="1118"/>
      </w:tblGrid>
      <w:tr w:rsidR="00D75CD7" w:rsidRPr="006705B7" w:rsidTr="006705B7">
        <w:trPr>
          <w:trHeight w:val="315"/>
          <w:jc w:val="center"/>
        </w:trPr>
        <w:tc>
          <w:tcPr>
            <w:tcW w:w="20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75CD7" w:rsidRPr="006705B7" w:rsidRDefault="00D75CD7" w:rsidP="006705B7">
            <w:pPr>
              <w:rPr>
                <w:rFonts w:ascii="Arial" w:hAnsi="Arial" w:cs="Arial"/>
                <w:b/>
                <w:bCs/>
                <w:color w:val="000000"/>
                <w:sz w:val="18"/>
                <w:szCs w:val="18"/>
                <w:lang w:val="es-ES"/>
              </w:rPr>
            </w:pPr>
            <w:proofErr w:type="spellStart"/>
            <w:r w:rsidRPr="006705B7">
              <w:rPr>
                <w:rFonts w:ascii="Arial" w:hAnsi="Arial" w:cs="Arial"/>
                <w:b/>
                <w:bCs/>
                <w:color w:val="000000"/>
                <w:sz w:val="18"/>
                <w:szCs w:val="18"/>
              </w:rPr>
              <w:t>Periodificación</w:t>
            </w:r>
            <w:proofErr w:type="spellEnd"/>
          </w:p>
        </w:tc>
        <w:tc>
          <w:tcPr>
            <w:tcW w:w="855"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2020</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2021</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2022</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2023</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2024</w:t>
            </w:r>
          </w:p>
        </w:tc>
        <w:tc>
          <w:tcPr>
            <w:tcW w:w="785"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2025</w:t>
            </w:r>
          </w:p>
        </w:tc>
        <w:tc>
          <w:tcPr>
            <w:tcW w:w="839"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2026</w:t>
            </w:r>
          </w:p>
        </w:tc>
        <w:tc>
          <w:tcPr>
            <w:tcW w:w="1118" w:type="dxa"/>
            <w:tcBorders>
              <w:top w:val="single" w:sz="8" w:space="0" w:color="auto"/>
              <w:left w:val="nil"/>
              <w:bottom w:val="single" w:sz="8" w:space="0" w:color="auto"/>
              <w:right w:val="single" w:sz="8" w:space="0" w:color="auto"/>
            </w:tcBorders>
            <w:shd w:val="clear" w:color="auto" w:fill="auto"/>
            <w:vAlign w:val="center"/>
            <w:hideMark/>
          </w:tcPr>
          <w:p w:rsidR="00D75CD7" w:rsidRPr="006705B7" w:rsidRDefault="00D75CD7" w:rsidP="006705B7">
            <w:pPr>
              <w:jc w:val="center"/>
              <w:rPr>
                <w:rFonts w:ascii="Arial" w:hAnsi="Arial" w:cs="Arial"/>
                <w:b/>
                <w:bCs/>
                <w:color w:val="000000"/>
                <w:sz w:val="18"/>
                <w:szCs w:val="18"/>
              </w:rPr>
            </w:pPr>
            <w:r w:rsidRPr="006705B7">
              <w:rPr>
                <w:rFonts w:ascii="Arial" w:hAnsi="Arial" w:cs="Arial"/>
                <w:b/>
                <w:bCs/>
                <w:color w:val="000000"/>
                <w:sz w:val="18"/>
                <w:szCs w:val="18"/>
              </w:rPr>
              <w:t>Total</w:t>
            </w:r>
          </w:p>
        </w:tc>
      </w:tr>
      <w:tr w:rsidR="00D75CD7" w:rsidRPr="006705B7" w:rsidTr="006705B7">
        <w:trPr>
          <w:trHeight w:hRule="exact" w:val="315"/>
          <w:jc w:val="center"/>
        </w:trPr>
        <w:tc>
          <w:tcPr>
            <w:tcW w:w="2075" w:type="dxa"/>
            <w:tcBorders>
              <w:top w:val="nil"/>
              <w:left w:val="single" w:sz="8" w:space="0" w:color="auto"/>
              <w:bottom w:val="single" w:sz="8" w:space="0" w:color="auto"/>
              <w:right w:val="single" w:sz="8" w:space="0" w:color="auto"/>
            </w:tcBorders>
            <w:shd w:val="clear" w:color="auto" w:fill="auto"/>
            <w:vAlign w:val="center"/>
            <w:hideMark/>
          </w:tcPr>
          <w:p w:rsidR="00D75CD7" w:rsidRPr="006705B7" w:rsidRDefault="00D75CD7" w:rsidP="006705B7">
            <w:pPr>
              <w:rPr>
                <w:rFonts w:ascii="Arial" w:hAnsi="Arial" w:cs="Arial"/>
                <w:b/>
                <w:bCs/>
                <w:color w:val="000000"/>
                <w:sz w:val="18"/>
                <w:szCs w:val="18"/>
              </w:rPr>
            </w:pPr>
            <w:r w:rsidRPr="006705B7">
              <w:rPr>
                <w:rFonts w:ascii="Arial" w:hAnsi="Arial" w:cs="Arial"/>
                <w:b/>
                <w:bCs/>
                <w:color w:val="000000"/>
                <w:sz w:val="18"/>
                <w:szCs w:val="18"/>
              </w:rPr>
              <w:t>Coste del Mecanismo</w:t>
            </w:r>
          </w:p>
        </w:tc>
        <w:tc>
          <w:tcPr>
            <w:tcW w:w="85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8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4.770</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2.660</w:t>
            </w:r>
          </w:p>
        </w:tc>
        <w:tc>
          <w:tcPr>
            <w:tcW w:w="851"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2.958</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78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39"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111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10.388</w:t>
            </w:r>
          </w:p>
        </w:tc>
      </w:tr>
      <w:tr w:rsidR="00D75CD7" w:rsidRPr="006705B7" w:rsidTr="006705B7">
        <w:trPr>
          <w:trHeight w:hRule="exact" w:val="315"/>
          <w:jc w:val="center"/>
        </w:trPr>
        <w:tc>
          <w:tcPr>
            <w:tcW w:w="2075" w:type="dxa"/>
            <w:tcBorders>
              <w:top w:val="nil"/>
              <w:left w:val="single" w:sz="8" w:space="0" w:color="auto"/>
              <w:bottom w:val="single" w:sz="8" w:space="0" w:color="auto"/>
              <w:right w:val="single" w:sz="8" w:space="0" w:color="auto"/>
            </w:tcBorders>
            <w:shd w:val="clear" w:color="auto" w:fill="auto"/>
            <w:vAlign w:val="center"/>
            <w:hideMark/>
          </w:tcPr>
          <w:p w:rsidR="00D75CD7" w:rsidRPr="006705B7" w:rsidRDefault="00D75CD7" w:rsidP="006705B7">
            <w:pPr>
              <w:rPr>
                <w:rFonts w:ascii="Arial" w:hAnsi="Arial" w:cs="Arial"/>
                <w:b/>
                <w:bCs/>
                <w:color w:val="000000"/>
                <w:sz w:val="18"/>
                <w:szCs w:val="18"/>
              </w:rPr>
            </w:pPr>
            <w:r w:rsidRPr="006705B7">
              <w:rPr>
                <w:rFonts w:ascii="Arial" w:hAnsi="Arial" w:cs="Arial"/>
                <w:b/>
                <w:bCs/>
                <w:color w:val="000000"/>
                <w:sz w:val="18"/>
                <w:szCs w:val="18"/>
              </w:rPr>
              <w:t>Otra financiación</w:t>
            </w:r>
          </w:p>
        </w:tc>
        <w:tc>
          <w:tcPr>
            <w:tcW w:w="85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8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0</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0</w:t>
            </w:r>
          </w:p>
        </w:tc>
        <w:tc>
          <w:tcPr>
            <w:tcW w:w="851"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0</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78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39"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111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0</w:t>
            </w:r>
          </w:p>
        </w:tc>
      </w:tr>
      <w:tr w:rsidR="00D75CD7" w:rsidRPr="006705B7" w:rsidTr="006705B7">
        <w:trPr>
          <w:trHeight w:hRule="exact" w:val="315"/>
          <w:jc w:val="center"/>
        </w:trPr>
        <w:tc>
          <w:tcPr>
            <w:tcW w:w="2075" w:type="dxa"/>
            <w:tcBorders>
              <w:top w:val="nil"/>
              <w:left w:val="single" w:sz="8" w:space="0" w:color="auto"/>
              <w:bottom w:val="single" w:sz="8" w:space="0" w:color="auto"/>
              <w:right w:val="single" w:sz="8" w:space="0" w:color="auto"/>
            </w:tcBorders>
            <w:shd w:val="clear" w:color="auto" w:fill="auto"/>
            <w:vAlign w:val="center"/>
            <w:hideMark/>
          </w:tcPr>
          <w:p w:rsidR="00D75CD7" w:rsidRPr="006705B7" w:rsidRDefault="00D75CD7" w:rsidP="006705B7">
            <w:pPr>
              <w:rPr>
                <w:rFonts w:ascii="Arial" w:hAnsi="Arial" w:cs="Arial"/>
                <w:b/>
                <w:bCs/>
                <w:color w:val="000000"/>
                <w:sz w:val="18"/>
                <w:szCs w:val="18"/>
              </w:rPr>
            </w:pPr>
            <w:r w:rsidRPr="006705B7">
              <w:rPr>
                <w:rFonts w:ascii="Arial" w:hAnsi="Arial" w:cs="Arial"/>
                <w:b/>
                <w:bCs/>
                <w:color w:val="000000"/>
                <w:sz w:val="18"/>
                <w:szCs w:val="18"/>
              </w:rPr>
              <w:t>Total</w:t>
            </w:r>
          </w:p>
        </w:tc>
        <w:tc>
          <w:tcPr>
            <w:tcW w:w="85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8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4.770</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2.660</w:t>
            </w:r>
          </w:p>
        </w:tc>
        <w:tc>
          <w:tcPr>
            <w:tcW w:w="851"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2.958</w:t>
            </w:r>
          </w:p>
        </w:tc>
        <w:tc>
          <w:tcPr>
            <w:tcW w:w="850"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785"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839"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     </w:t>
            </w:r>
          </w:p>
        </w:tc>
        <w:tc>
          <w:tcPr>
            <w:tcW w:w="1118" w:type="dxa"/>
            <w:tcBorders>
              <w:top w:val="nil"/>
              <w:left w:val="nil"/>
              <w:bottom w:val="single" w:sz="8" w:space="0" w:color="auto"/>
              <w:right w:val="single" w:sz="8" w:space="0" w:color="auto"/>
            </w:tcBorders>
            <w:shd w:val="clear" w:color="auto" w:fill="auto"/>
            <w:vAlign w:val="center"/>
            <w:hideMark/>
          </w:tcPr>
          <w:p w:rsidR="00D75CD7" w:rsidRPr="006705B7" w:rsidRDefault="00D75CD7" w:rsidP="002C2299">
            <w:pPr>
              <w:jc w:val="right"/>
              <w:rPr>
                <w:rFonts w:ascii="Arial" w:hAnsi="Arial" w:cs="Arial"/>
                <w:color w:val="000000"/>
                <w:sz w:val="18"/>
                <w:szCs w:val="18"/>
              </w:rPr>
            </w:pPr>
            <w:r w:rsidRPr="006705B7">
              <w:rPr>
                <w:rFonts w:ascii="Arial" w:hAnsi="Arial" w:cs="Arial"/>
                <w:noProof/>
                <w:color w:val="000000"/>
                <w:sz w:val="18"/>
                <w:szCs w:val="18"/>
              </w:rPr>
              <w:t>10.388</w:t>
            </w:r>
          </w:p>
        </w:tc>
      </w:tr>
    </w:tbl>
    <w:p w:rsidR="00517824" w:rsidRPr="002C2299" w:rsidRDefault="00517824" w:rsidP="008D54E0">
      <w:pPr>
        <w:spacing w:before="100"/>
        <w:jc w:val="both"/>
        <w:rPr>
          <w:rFonts w:ascii="Arial" w:hAnsi="Arial" w:cs="Arial"/>
          <w:sz w:val="12"/>
          <w:szCs w:val="12"/>
        </w:rPr>
      </w:pPr>
    </w:p>
    <w:p w:rsidR="006705B7" w:rsidRDefault="006705B7" w:rsidP="002C2299">
      <w:pPr>
        <w:spacing w:before="120" w:after="120" w:line="360" w:lineRule="exact"/>
        <w:jc w:val="both"/>
        <w:rPr>
          <w:rFonts w:ascii="Arial" w:hAnsi="Arial" w:cs="Arial"/>
          <w:b/>
          <w:sz w:val="22"/>
          <w:szCs w:val="22"/>
        </w:rPr>
      </w:pPr>
    </w:p>
    <w:p w:rsidR="00517824" w:rsidRPr="008D54E0" w:rsidRDefault="00517824" w:rsidP="002C2299">
      <w:pPr>
        <w:spacing w:before="120" w:after="120" w:line="360" w:lineRule="exact"/>
        <w:jc w:val="both"/>
        <w:rPr>
          <w:rFonts w:ascii="Arial" w:hAnsi="Arial" w:cs="Arial"/>
          <w:b/>
          <w:sz w:val="22"/>
          <w:szCs w:val="22"/>
        </w:rPr>
      </w:pPr>
      <w:r w:rsidRPr="008D54E0">
        <w:rPr>
          <w:rFonts w:ascii="Arial" w:hAnsi="Arial" w:cs="Arial"/>
          <w:b/>
          <w:sz w:val="22"/>
          <w:szCs w:val="22"/>
        </w:rPr>
        <w:t>6</w:t>
      </w:r>
      <w:r w:rsidRPr="00EE4CDD">
        <w:rPr>
          <w:rFonts w:ascii="Arial" w:hAnsi="Arial" w:cs="Arial"/>
          <w:b/>
          <w:sz w:val="22"/>
          <w:szCs w:val="22"/>
        </w:rPr>
        <w:t xml:space="preserve">. </w:t>
      </w:r>
      <w:r w:rsidR="00C158ED" w:rsidRPr="00C158ED">
        <w:rPr>
          <w:rFonts w:ascii="Arial" w:hAnsi="Arial" w:cs="Arial"/>
          <w:b/>
          <w:sz w:val="22"/>
          <w:szCs w:val="22"/>
        </w:rPr>
        <w:t>HITOS Y OBJETIVOS DE LA INVERSIÓN PARA 2022</w:t>
      </w:r>
      <w:r w:rsidRPr="008D54E0">
        <w:rPr>
          <w:rFonts w:ascii="Arial" w:hAnsi="Arial" w:cs="Arial"/>
          <w:b/>
          <w:sz w:val="22"/>
          <w:szCs w:val="22"/>
        </w:rPr>
        <w:t xml:space="preserve"> </w:t>
      </w:r>
    </w:p>
    <w:p w:rsidR="007D64F6" w:rsidRDefault="007D64F6" w:rsidP="002C2299">
      <w:pPr>
        <w:pStyle w:val="Prrafodelista"/>
        <w:numPr>
          <w:ilvl w:val="0"/>
          <w:numId w:val="6"/>
        </w:numPr>
        <w:spacing w:before="120" w:after="120" w:line="360" w:lineRule="exact"/>
        <w:jc w:val="both"/>
        <w:rPr>
          <w:rFonts w:ascii="Arial" w:hAnsi="Arial" w:cs="Arial"/>
          <w:color w:val="000000"/>
          <w:sz w:val="22"/>
          <w:szCs w:val="22"/>
          <w:lang w:val="es-ES"/>
        </w:rPr>
      </w:pPr>
      <w:r w:rsidRPr="007D64F6">
        <w:rPr>
          <w:rFonts w:ascii="Arial" w:hAnsi="Arial" w:cs="Arial"/>
          <w:color w:val="000000"/>
          <w:sz w:val="22"/>
          <w:szCs w:val="22"/>
          <w:lang w:val="es-ES"/>
        </w:rPr>
        <w:t xml:space="preserve">Administración orientada al ciudadano. </w:t>
      </w:r>
      <w:r w:rsidR="001475B7">
        <w:rPr>
          <w:rFonts w:ascii="Arial" w:hAnsi="Arial" w:cs="Arial"/>
          <w:sz w:val="22"/>
          <w:szCs w:val="22"/>
        </w:rPr>
        <w:t>Transformación digital en términos de m</w:t>
      </w:r>
      <w:proofErr w:type="spellStart"/>
      <w:r w:rsidRPr="007D64F6">
        <w:rPr>
          <w:rFonts w:ascii="Arial" w:hAnsi="Arial" w:cs="Arial"/>
          <w:color w:val="000000"/>
          <w:sz w:val="22"/>
          <w:szCs w:val="22"/>
          <w:lang w:val="es-ES"/>
        </w:rPr>
        <w:t>ejora</w:t>
      </w:r>
      <w:proofErr w:type="spellEnd"/>
      <w:r w:rsidRPr="007D64F6">
        <w:rPr>
          <w:rFonts w:ascii="Arial" w:hAnsi="Arial" w:cs="Arial"/>
          <w:color w:val="000000"/>
          <w:sz w:val="22"/>
          <w:szCs w:val="22"/>
          <w:lang w:val="es-ES"/>
        </w:rPr>
        <w:t xml:space="preserve"> de los servicios públicos que se prestan a los ciudadanos y empresas, mejorando la usabilidad, utilidad, calidad, accesibilidad y la modernización de los procesos </w:t>
      </w:r>
    </w:p>
    <w:p w:rsidR="007D64F6" w:rsidRPr="007D64F6" w:rsidRDefault="007D64F6" w:rsidP="002C2299">
      <w:pPr>
        <w:pStyle w:val="Prrafodelista"/>
        <w:numPr>
          <w:ilvl w:val="0"/>
          <w:numId w:val="6"/>
        </w:numPr>
        <w:spacing w:before="120" w:after="120" w:line="360" w:lineRule="exact"/>
        <w:jc w:val="both"/>
        <w:rPr>
          <w:rFonts w:ascii="Arial" w:hAnsi="Arial" w:cs="Arial"/>
          <w:color w:val="000000"/>
          <w:sz w:val="22"/>
          <w:szCs w:val="22"/>
          <w:lang w:val="es-ES"/>
        </w:rPr>
      </w:pPr>
      <w:r w:rsidRPr="007D64F6">
        <w:rPr>
          <w:rFonts w:ascii="Arial" w:hAnsi="Arial" w:cs="Arial"/>
          <w:color w:val="000000"/>
          <w:sz w:val="22"/>
          <w:szCs w:val="22"/>
          <w:lang w:val="es-ES"/>
        </w:rPr>
        <w:t>Operaciones inteligentes. Mejorar la calidad, cantidad y eficiencia de los servicios y procesos de gestión/tramitación de las Administraciones públicas a través de la utilización de tecnologías de automatización inteligente (</w:t>
      </w:r>
      <w:proofErr w:type="spellStart"/>
      <w:r w:rsidRPr="007D64F6">
        <w:rPr>
          <w:rFonts w:ascii="Arial" w:hAnsi="Arial" w:cs="Arial"/>
          <w:color w:val="000000"/>
          <w:sz w:val="22"/>
          <w:szCs w:val="22"/>
          <w:lang w:val="es-ES"/>
        </w:rPr>
        <w:t>Robotic</w:t>
      </w:r>
      <w:proofErr w:type="spellEnd"/>
      <w:r w:rsidRPr="007D64F6">
        <w:rPr>
          <w:rFonts w:ascii="Arial" w:hAnsi="Arial" w:cs="Arial"/>
          <w:color w:val="000000"/>
          <w:sz w:val="22"/>
          <w:szCs w:val="22"/>
          <w:lang w:val="es-ES"/>
        </w:rPr>
        <w:t xml:space="preserve"> </w:t>
      </w:r>
      <w:proofErr w:type="spellStart"/>
      <w:r w:rsidRPr="007D64F6">
        <w:rPr>
          <w:rFonts w:ascii="Arial" w:hAnsi="Arial" w:cs="Arial"/>
          <w:color w:val="000000"/>
          <w:sz w:val="22"/>
          <w:szCs w:val="22"/>
          <w:lang w:val="es-ES"/>
        </w:rPr>
        <w:t>Process</w:t>
      </w:r>
      <w:proofErr w:type="spellEnd"/>
      <w:r w:rsidRPr="007D64F6">
        <w:rPr>
          <w:rFonts w:ascii="Arial" w:hAnsi="Arial" w:cs="Arial"/>
          <w:color w:val="000000"/>
          <w:sz w:val="22"/>
          <w:szCs w:val="22"/>
          <w:lang w:val="es-ES"/>
        </w:rPr>
        <w:t xml:space="preserve"> </w:t>
      </w:r>
      <w:proofErr w:type="spellStart"/>
      <w:r w:rsidRPr="007D64F6">
        <w:rPr>
          <w:rFonts w:ascii="Arial" w:hAnsi="Arial" w:cs="Arial"/>
          <w:color w:val="000000"/>
          <w:sz w:val="22"/>
          <w:szCs w:val="22"/>
          <w:lang w:val="es-ES"/>
        </w:rPr>
        <w:t>Automation</w:t>
      </w:r>
      <w:proofErr w:type="spellEnd"/>
      <w:r w:rsidRPr="007D64F6">
        <w:rPr>
          <w:rFonts w:ascii="Arial" w:hAnsi="Arial" w:cs="Arial"/>
          <w:color w:val="000000"/>
          <w:sz w:val="22"/>
          <w:szCs w:val="22"/>
          <w:lang w:val="es-ES"/>
        </w:rPr>
        <w:t xml:space="preserve">, Artificial </w:t>
      </w:r>
      <w:proofErr w:type="spellStart"/>
      <w:r w:rsidRPr="007D64F6">
        <w:rPr>
          <w:rFonts w:ascii="Arial" w:hAnsi="Arial" w:cs="Arial"/>
          <w:color w:val="000000"/>
          <w:sz w:val="22"/>
          <w:szCs w:val="22"/>
          <w:lang w:val="es-ES"/>
        </w:rPr>
        <w:t>Intelligence</w:t>
      </w:r>
      <w:proofErr w:type="spellEnd"/>
      <w:r w:rsidRPr="007D64F6">
        <w:rPr>
          <w:rFonts w:ascii="Arial" w:hAnsi="Arial" w:cs="Arial"/>
          <w:color w:val="000000"/>
          <w:sz w:val="22"/>
          <w:szCs w:val="22"/>
          <w:lang w:val="es-ES"/>
        </w:rPr>
        <w:t>, etc.). El objetivo es desarrollar servicios de automatización de procedimientos y procesos con diferentes componentes</w:t>
      </w:r>
    </w:p>
    <w:p w:rsidR="008B3CA0" w:rsidRPr="00057DAA" w:rsidRDefault="007D64F6" w:rsidP="002C2299">
      <w:pPr>
        <w:pStyle w:val="Prrafodelista"/>
        <w:numPr>
          <w:ilvl w:val="0"/>
          <w:numId w:val="6"/>
        </w:numPr>
        <w:spacing w:before="120" w:after="120" w:line="360" w:lineRule="exact"/>
        <w:jc w:val="both"/>
        <w:rPr>
          <w:rFonts w:ascii="Arial" w:hAnsi="Arial" w:cs="Arial"/>
          <w:sz w:val="22"/>
          <w:szCs w:val="22"/>
        </w:rPr>
      </w:pPr>
      <w:r>
        <w:rPr>
          <w:rFonts w:ascii="Arial" w:hAnsi="Arial" w:cs="Arial"/>
          <w:color w:val="000000"/>
          <w:sz w:val="22"/>
          <w:szCs w:val="22"/>
          <w:lang w:val="es-ES"/>
        </w:rPr>
        <w:t>De</w:t>
      </w:r>
      <w:r w:rsidRPr="007D64F6">
        <w:rPr>
          <w:rFonts w:ascii="Arial" w:hAnsi="Arial" w:cs="Arial"/>
          <w:color w:val="000000"/>
          <w:sz w:val="22"/>
          <w:szCs w:val="22"/>
          <w:lang w:val="es-ES"/>
        </w:rPr>
        <w:t>sarroll</w:t>
      </w:r>
      <w:r>
        <w:rPr>
          <w:rFonts w:ascii="Arial" w:hAnsi="Arial" w:cs="Arial"/>
          <w:color w:val="000000"/>
          <w:sz w:val="22"/>
          <w:szCs w:val="22"/>
          <w:lang w:val="es-ES"/>
        </w:rPr>
        <w:t>o de</w:t>
      </w:r>
      <w:r w:rsidRPr="007D64F6">
        <w:rPr>
          <w:rFonts w:ascii="Arial" w:hAnsi="Arial" w:cs="Arial"/>
          <w:color w:val="000000"/>
          <w:sz w:val="22"/>
          <w:szCs w:val="22"/>
          <w:lang w:val="es-ES"/>
        </w:rPr>
        <w:t xml:space="preserve"> servicios que permitan a todas las Administraciones sumarse a la revolución tecnológica que está suponiendo la irrupción de la inteligencia artificial</w:t>
      </w:r>
      <w:r w:rsidR="00057DAA">
        <w:rPr>
          <w:rFonts w:ascii="Arial" w:hAnsi="Arial" w:cs="Arial"/>
          <w:color w:val="000000"/>
          <w:sz w:val="22"/>
          <w:szCs w:val="22"/>
          <w:lang w:val="es-ES"/>
        </w:rPr>
        <w:t>.</w:t>
      </w:r>
    </w:p>
    <w:p w:rsidR="00057DAA" w:rsidRPr="00057DAA" w:rsidRDefault="00057DAA" w:rsidP="002C2299">
      <w:pPr>
        <w:pStyle w:val="Prrafodelista"/>
        <w:numPr>
          <w:ilvl w:val="0"/>
          <w:numId w:val="6"/>
        </w:numPr>
        <w:spacing w:before="120" w:after="120" w:line="360" w:lineRule="exact"/>
        <w:jc w:val="both"/>
        <w:rPr>
          <w:rFonts w:ascii="Arial" w:hAnsi="Arial" w:cs="Arial"/>
          <w:sz w:val="22"/>
          <w:szCs w:val="22"/>
        </w:rPr>
      </w:pPr>
      <w:r>
        <w:rPr>
          <w:rFonts w:ascii="Arial" w:hAnsi="Arial" w:cs="Arial"/>
          <w:color w:val="000000"/>
          <w:sz w:val="22"/>
          <w:szCs w:val="22"/>
          <w:lang w:val="es-ES"/>
        </w:rPr>
        <w:t>Mejorar la comunicación e intercambio de información con otros organismos tanto de carácter nacional como autonómico y local.</w:t>
      </w:r>
    </w:p>
    <w:p w:rsidR="00057DAA" w:rsidRPr="00057DAA" w:rsidRDefault="00057DAA" w:rsidP="00057DAA">
      <w:pPr>
        <w:spacing w:after="160" w:line="259" w:lineRule="auto"/>
        <w:jc w:val="both"/>
        <w:rPr>
          <w:rFonts w:ascii="Arial" w:hAnsi="Arial" w:cs="Arial"/>
          <w:sz w:val="22"/>
          <w:szCs w:val="22"/>
        </w:rPr>
      </w:pPr>
    </w:p>
    <w:p w:rsidR="001475B7" w:rsidRPr="008D54E0" w:rsidRDefault="001475B7" w:rsidP="001475B7">
      <w:pPr>
        <w:pStyle w:val="Prrafodelista"/>
        <w:spacing w:after="160" w:line="259" w:lineRule="auto"/>
        <w:jc w:val="both"/>
        <w:rPr>
          <w:rFonts w:ascii="Arial" w:hAnsi="Arial" w:cs="Arial"/>
          <w:sz w:val="22"/>
          <w:szCs w:val="22"/>
        </w:rPr>
      </w:pPr>
    </w:p>
    <w:sectPr w:rsidR="001475B7" w:rsidRPr="008D54E0" w:rsidSect="002C2299">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F6423"/>
    <w:multiLevelType w:val="hybridMultilevel"/>
    <w:tmpl w:val="C8420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73A1D0E"/>
    <w:multiLevelType w:val="hybridMultilevel"/>
    <w:tmpl w:val="A6FEE81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31F4C36"/>
    <w:multiLevelType w:val="hybridMultilevel"/>
    <w:tmpl w:val="0FFEDA3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57DAA"/>
    <w:rsid w:val="00062AE0"/>
    <w:rsid w:val="00080CFF"/>
    <w:rsid w:val="00083052"/>
    <w:rsid w:val="000A1311"/>
    <w:rsid w:val="000C68A4"/>
    <w:rsid w:val="000F3FBB"/>
    <w:rsid w:val="001475B7"/>
    <w:rsid w:val="001A5F87"/>
    <w:rsid w:val="001B34B9"/>
    <w:rsid w:val="002C2299"/>
    <w:rsid w:val="002F0C59"/>
    <w:rsid w:val="003154A2"/>
    <w:rsid w:val="003208C4"/>
    <w:rsid w:val="00343745"/>
    <w:rsid w:val="00382F6E"/>
    <w:rsid w:val="003922A8"/>
    <w:rsid w:val="003A2CA2"/>
    <w:rsid w:val="003A7E9B"/>
    <w:rsid w:val="003D56D8"/>
    <w:rsid w:val="0043575B"/>
    <w:rsid w:val="0046397C"/>
    <w:rsid w:val="004A7A44"/>
    <w:rsid w:val="00517824"/>
    <w:rsid w:val="00564761"/>
    <w:rsid w:val="005B477A"/>
    <w:rsid w:val="005C4BF4"/>
    <w:rsid w:val="006564A6"/>
    <w:rsid w:val="006705B7"/>
    <w:rsid w:val="006F018F"/>
    <w:rsid w:val="00790E4C"/>
    <w:rsid w:val="007B6373"/>
    <w:rsid w:val="007D64F6"/>
    <w:rsid w:val="007E37FC"/>
    <w:rsid w:val="007F3B1F"/>
    <w:rsid w:val="008076C5"/>
    <w:rsid w:val="008476C0"/>
    <w:rsid w:val="008620A4"/>
    <w:rsid w:val="008B3CA0"/>
    <w:rsid w:val="008B6C42"/>
    <w:rsid w:val="008D54E0"/>
    <w:rsid w:val="008D6462"/>
    <w:rsid w:val="008F0C79"/>
    <w:rsid w:val="0093453B"/>
    <w:rsid w:val="00952F88"/>
    <w:rsid w:val="00954B4F"/>
    <w:rsid w:val="00991697"/>
    <w:rsid w:val="009A64D7"/>
    <w:rsid w:val="009A7074"/>
    <w:rsid w:val="00A06941"/>
    <w:rsid w:val="00A32DF7"/>
    <w:rsid w:val="00A44DEA"/>
    <w:rsid w:val="00A9503D"/>
    <w:rsid w:val="00AE318F"/>
    <w:rsid w:val="00B30BB6"/>
    <w:rsid w:val="00B6769D"/>
    <w:rsid w:val="00B80D92"/>
    <w:rsid w:val="00BB64BC"/>
    <w:rsid w:val="00BE5B5A"/>
    <w:rsid w:val="00C158ED"/>
    <w:rsid w:val="00C87CB2"/>
    <w:rsid w:val="00CA5DBC"/>
    <w:rsid w:val="00CB75ED"/>
    <w:rsid w:val="00D46D8D"/>
    <w:rsid w:val="00D75CD7"/>
    <w:rsid w:val="00ED092E"/>
    <w:rsid w:val="00EE4CDD"/>
    <w:rsid w:val="00F733AD"/>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8DEA7C-EAED-41A9-BEF3-AF2E7F6D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4A6"/>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customStyle="1" w:styleId="Default">
    <w:name w:val="Default"/>
    <w:rsid w:val="0043575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47544198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DA581-F513-4114-A926-55697DCE1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791</Words>
  <Characters>4830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2021-09-27T06:35:00Z</dcterms:created>
  <dcterms:modified xsi:type="dcterms:W3CDTF">2022-06-13T11:21:00Z</dcterms:modified>
</cp:coreProperties>
</file>